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Georgia" w:cs="Georgia" w:eastAsia="Georgia" w:hAnsi="Georgia"/>
          <w:color w:val="666666"/>
          <w:sz w:val="16"/>
          <w:szCs w:val="16"/>
        </w:rPr>
        <w:t xml:space="preserve">EL DIARIO DE PO · RUTA DE APRENDIZAJE · Diseñar un proyecto de intervención social</w:t>
      </w:r>
    </w:p>
    <w:p>
      <w:pPr>
        <w:spacing w:after="60"/>
      </w:pPr>
      <w:r>
        <w:rPr>
          <w:rFonts w:ascii="Georgia" w:cs="Georgia" w:eastAsia="Georgia" w:hAnsi="Georgia"/>
          <w:b/>
          <w:bCs/>
          <w:color w:val="173F35"/>
          <w:sz w:val="36"/>
          <w:szCs w:val="36"/>
        </w:rPr>
        <w:t xml:space="preserve">Registro de observación</w:t>
      </w:r>
    </w:p>
    <w:p>
      <w:pPr>
        <w:spacing w:after="160"/>
      </w:pPr>
      <w:r>
        <w:rPr>
          <w:rFonts w:ascii="Georgia" w:cs="Georgia" w:eastAsia="Georgia" w:hAnsi="Georgia"/>
          <w:i/>
          <w:iCs/>
          <w:sz w:val="20"/>
          <w:szCs w:val="20"/>
        </w:rPr>
        <w:t xml:space="preserve">Ficha para registrar observaciones en el diagnóstico socioeducativo</w:t>
      </w:r>
    </w:p>
    <w:p>
      <w:pPr>
        <w:keepNext/>
        <w:spacing w:after="100" w:before="100"/>
      </w:pPr>
      <w:r>
        <w:rPr>
          <w:rFonts w:ascii="Georgia" w:cs="Georgia" w:eastAsia="Georgia" w:hAnsi="Georgia"/>
          <w:b/>
          <w:bCs/>
          <w:color w:val="173F35"/>
          <w:sz w:val="24"/>
          <w:szCs w:val="24"/>
        </w:rPr>
        <w:t xml:space="preserve">Instrucciones breves</w:t>
      </w:r>
    </w:p>
    <w:p>
      <w:pPr>
        <w:spacing w:after="100" w:line="290"/>
      </w:pPr>
      <w:r>
        <w:rPr>
          <w:rFonts w:ascii="Georgia" w:cs="Georgia" w:eastAsia="Georgia" w:hAnsi="Georgia"/>
          <w:sz w:val="20"/>
          <w:szCs w:val="20"/>
        </w:rPr>
        <w:t xml:space="preserve">Este registro sirve para anotar de forma ordenada lo que ocurre en una situación o en un espacio, manteniendo separados lo que se observa, lo que se interpreta y lo que queda por contrastar. Es la aplicación práctica de la distinción entre hechos, interpretaciones y supuestos.</w:t>
      </w:r>
    </w:p>
    <w:p>
      <w:pPr>
        <w:pStyle w:val="ListParagraph"/>
        <w:numPr>
          <w:ilvl w:val="0"/>
          <w:numId w:val="2"/>
        </w:numPr>
        <w:spacing w:after="60" w:line="280"/>
      </w:pPr>
      <w:r>
        <w:rPr>
          <w:rFonts w:ascii="Georgia" w:cs="Georgia" w:eastAsia="Georgia" w:hAnsi="Georgia"/>
          <w:sz w:val="20"/>
          <w:szCs w:val="20"/>
        </w:rPr>
        <w:t xml:space="preserve">Antes: delimita qué vas a observar y por qué, relaciónalo con las preguntas del diagnóstico, elige varios momentos y situaciones distintos, decide tu grado de participación, obtén los permisos necesarios y anota tu hipótesis o expectativa previa para poder revisarla.</w:t>
      </w:r>
    </w:p>
    <w:p>
      <w:pPr>
        <w:pStyle w:val="ListParagraph"/>
        <w:numPr>
          <w:ilvl w:val="0"/>
          <w:numId w:val="2"/>
        </w:numPr>
        <w:spacing w:after="60" w:line="280"/>
      </w:pPr>
      <w:r>
        <w:rPr>
          <w:rFonts w:ascii="Georgia" w:cs="Georgia" w:eastAsia="Georgia" w:hAnsi="Georgia"/>
          <w:sz w:val="20"/>
          <w:szCs w:val="20"/>
        </w:rPr>
        <w:t xml:space="preserve">HECHOS OBSERVADOS: solo lo que cualquier otra persona presente habría podido ver u oír (acciones, número aproximado, duración, orden, palabras textuales), con verbos de acción y sin adjetivos valorativos.</w:t>
      </w:r>
    </w:p>
    <w:p>
      <w:pPr>
        <w:pStyle w:val="ListParagraph"/>
        <w:numPr>
          <w:ilvl w:val="0"/>
          <w:numId w:val="2"/>
        </w:numPr>
        <w:spacing w:after="60" w:line="280"/>
      </w:pPr>
      <w:r>
        <w:rPr>
          <w:rFonts w:ascii="Georgia" w:cs="Georgia" w:eastAsia="Georgia" w:hAnsi="Georgia"/>
          <w:sz w:val="20"/>
          <w:szCs w:val="20"/>
        </w:rPr>
        <w:t xml:space="preserve">INTERPRETACIONES: lo que piensas que significa, marcado como interpretación y con su fundamento. Anota al menos una explicación alternativa.</w:t>
      </w:r>
    </w:p>
    <w:p>
      <w:pPr>
        <w:pStyle w:val="ListParagraph"/>
        <w:numPr>
          <w:ilvl w:val="0"/>
          <w:numId w:val="2"/>
        </w:numPr>
        <w:spacing w:after="60" w:line="280"/>
      </w:pPr>
      <w:r>
        <w:rPr>
          <w:rFonts w:ascii="Georgia" w:cs="Georgia" w:eastAsia="Georgia" w:hAnsi="Georgia"/>
          <w:sz w:val="20"/>
          <w:szCs w:val="20"/>
        </w:rPr>
        <w:t xml:space="preserve">PREGUNTAS PENDIENTES DE CONTRASTE: lo que queda abierto y con quién o con qué fuente convendría contrastarlo (entrevistas, grupos, registros, otra persona del equipo).</w:t>
      </w:r>
    </w:p>
    <w:p>
      <w:pPr>
        <w:pStyle w:val="ListParagraph"/>
        <w:numPr>
          <w:ilvl w:val="0"/>
          <w:numId w:val="2"/>
        </w:numPr>
        <w:spacing w:after="60" w:line="280"/>
      </w:pPr>
      <w:r>
        <w:rPr>
          <w:rFonts w:ascii="Georgia" w:cs="Georgia" w:eastAsia="Georgia" w:hAnsi="Georgia"/>
          <w:sz w:val="20"/>
          <w:szCs w:val="20"/>
        </w:rPr>
        <w:t xml:space="preserve">Precauciones: no observes de forma encubierta a personas en situaciones privadas; en espacios públicos limítate a lo necesario, evita rasgos identificables y no registres nada que pueda perjudicar a las personas; en centros o servicios, pide autorización. Con menores las cautelas se refuerzan. Lo observado no autoriza a etiquetar a personas ni a grupos, y una observación breve no permite generalizar.</w:t>
      </w:r>
    </w:p>
    <w:p>
      <w:pPr>
        <w:spacing w:after="120" w:before="80"/>
      </w:pPr>
      <w:r>
        <w:rPr>
          <w:rFonts w:ascii="Georgia" w:cs="Georgia" w:eastAsia="Georgia" w:hAnsi="Georgia"/>
          <w:i/>
          <w:iCs/>
          <w:color w:val="666666"/>
          <w:sz w:val="18"/>
          <w:szCs w:val="18"/>
        </w:rPr>
        <w:t xml:space="preserve">Instrumento del recurso «Recoger información: escuchar, observar y contrastar».</w:t>
      </w:r>
    </w:p>
    <w:p>
      <w:pPr>
        <w:keepNext/>
        <w:spacing w:after="100" w:before="200"/>
      </w:pPr>
      <w:r>
        <w:rPr>
          <w:rFonts w:ascii="Georgia" w:cs="Georgia" w:eastAsia="Georgia" w:hAnsi="Georgia"/>
          <w:b/>
          <w:bCs/>
          <w:color w:val="173F35"/>
          <w:sz w:val="26"/>
          <w:szCs w:val="26"/>
        </w:rPr>
        <w:t xml:space="preserve">1. Datos de la observación</w:t>
      </w:r>
    </w:p>
    <w:tbl>
      <w:tblPr>
        <w:tblW w:type="dxa" w:w="14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51"/>
        <w:gridCol w:w="10387"/>
      </w:tblGrid>
      <w:tr>
        <w:trPr>
          <w:trHeight w:val="900"/>
        </w:trPr>
        <w:tc>
          <w:tcPr>
            <w:tcW w:type="dxa" w:w="4451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EEF3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sz w:val="19"/>
                <w:szCs w:val="19"/>
              </w:rPr>
              <w:t xml:space="preserve">Qué se observa y por qué</w:t>
            </w:r>
          </w:p>
        </w:tc>
        <w:tc>
          <w:tcPr>
            <w:tcW w:type="dxa" w:w="10387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</w:tr>
      <w:tr>
        <w:trPr>
          <w:trHeight w:val="650"/>
        </w:trPr>
        <w:tc>
          <w:tcPr>
            <w:tcW w:type="dxa" w:w="4451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EEF3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sz w:val="19"/>
                <w:szCs w:val="19"/>
              </w:rPr>
              <w:t xml:space="preserve">Fecha, hora, lugar y duración</w:t>
            </w:r>
          </w:p>
        </w:tc>
        <w:tc>
          <w:tcPr>
            <w:tcW w:type="dxa" w:w="10387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</w:tr>
      <w:tr>
        <w:trPr>
          <w:trHeight w:val="650"/>
        </w:trPr>
        <w:tc>
          <w:tcPr>
            <w:tcW w:type="dxa" w:w="4451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EEF3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sz w:val="19"/>
                <w:szCs w:val="19"/>
              </w:rPr>
              <w:t xml:space="preserve">Quién observa y modo de participación</w:t>
            </w:r>
          </w:p>
        </w:tc>
        <w:tc>
          <w:tcPr>
            <w:tcW w:type="dxa" w:w="10387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</w:tr>
      <w:tr>
        <w:trPr>
          <w:trHeight w:val="750"/>
        </w:trPr>
        <w:tc>
          <w:tcPr>
            <w:tcW w:type="dxa" w:w="4451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EEF3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sz w:val="19"/>
                <w:szCs w:val="19"/>
              </w:rPr>
              <w:t xml:space="preserve">Permisos / información a las personas presentes</w:t>
            </w:r>
          </w:p>
        </w:tc>
        <w:tc>
          <w:tcPr>
            <w:tcW w:type="dxa" w:w="10387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</w:tr>
      <w:tr>
        <w:trPr>
          <w:trHeight w:val="750"/>
        </w:trPr>
        <w:tc>
          <w:tcPr>
            <w:tcW w:type="dxa" w:w="4451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EEF3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sz w:val="19"/>
                <w:szCs w:val="19"/>
              </w:rPr>
              <w:t xml:space="preserve">Hipótesis o expectativa previa</w:t>
            </w:r>
          </w:p>
        </w:tc>
        <w:tc>
          <w:tcPr>
            <w:tcW w:type="dxa" w:w="10387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</w:tr>
      <w:tr>
        <w:trPr>
          <w:trHeight w:val="750"/>
        </w:trPr>
        <w:tc>
          <w:tcPr>
            <w:tcW w:type="dxa" w:w="4451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EEF3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sz w:val="19"/>
                <w:szCs w:val="19"/>
              </w:rPr>
              <w:t xml:space="preserve">Presencia propia y su posible efecto</w:t>
            </w:r>
          </w:p>
        </w:tc>
        <w:tc>
          <w:tcPr>
            <w:tcW w:type="dxa" w:w="10387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keepNext/>
        <w:spacing w:after="100" w:before="200"/>
      </w:pPr>
      <w:r>
        <w:rPr>
          <w:rFonts w:ascii="Georgia" w:cs="Georgia" w:eastAsia="Georgia" w:hAnsi="Georgia"/>
          <w:b/>
          <w:bCs/>
          <w:color w:val="173F35"/>
          <w:sz w:val="26"/>
          <w:szCs w:val="26"/>
        </w:rPr>
        <w:t xml:space="preserve">2. Registro</w:t>
      </w:r>
    </w:p>
    <w:p>
      <w:pPr>
        <w:spacing w:after="100" w:line="290"/>
      </w:pPr>
      <w:r>
        <w:rPr>
          <w:rFonts w:ascii="Georgia" w:cs="Georgia" w:eastAsia="Georgia" w:hAnsi="Georgia"/>
          <w:i/>
          <w:iCs/>
          <w:sz w:val="20"/>
          <w:szCs w:val="20"/>
        </w:rPr>
        <w:t xml:space="preserve">Usa una fila por episodio o por momento observado. Completa las notas cuanto antes.</w:t>
      </w:r>
    </w:p>
    <w:tbl>
      <w:tblPr>
        <w:tblW w:type="dxa" w:w="14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46"/>
        <w:gridCol w:w="4946"/>
        <w:gridCol w:w="4946"/>
      </w:tblGrid>
      <w:tr>
        <w:trPr>
          <w:tblHeader/>
        </w:trPr>
        <w:tc>
          <w:tcPr>
            <w:tcW w:type="dxa" w:w="4946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DCE8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color w:val="173F35"/>
                <w:sz w:val="19"/>
                <w:szCs w:val="19"/>
              </w:rPr>
              <w:t xml:space="preserve">HECHOS OBSERVADOS</w:t>
            </w:r>
          </w:p>
        </w:tc>
        <w:tc>
          <w:tcPr>
            <w:tcW w:type="dxa" w:w="4946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DCE8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color w:val="173F35"/>
                <w:sz w:val="19"/>
                <w:szCs w:val="19"/>
              </w:rPr>
              <w:t xml:space="preserve">INTERPRETACIONES</w:t>
            </w:r>
          </w:p>
        </w:tc>
        <w:tc>
          <w:tcPr>
            <w:tcW w:type="dxa" w:w="4946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DCE8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color w:val="173F35"/>
                <w:sz w:val="19"/>
                <w:szCs w:val="19"/>
              </w:rPr>
              <w:t xml:space="preserve">PREGUNTAS PENDIENTES DE CONTRASTE</w:t>
            </w:r>
          </w:p>
        </w:tc>
      </w:tr>
      <w:tr>
        <w:trPr>
          <w:cantSplit/>
          <w:trHeight w:val="2400"/>
        </w:trPr>
        <w:tc>
          <w:tcPr>
            <w:tcW w:type="dxa" w:w="4946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  <w:tc>
          <w:tcPr>
            <w:tcW w:type="dxa" w:w="4946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  <w:tc>
          <w:tcPr>
            <w:tcW w:type="dxa" w:w="4946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2400"/>
        </w:trPr>
        <w:tc>
          <w:tcPr>
            <w:tcW w:type="dxa" w:w="4946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  <w:tc>
          <w:tcPr>
            <w:tcW w:type="dxa" w:w="4946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  <w:tc>
          <w:tcPr>
            <w:tcW w:type="dxa" w:w="4946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2400"/>
        </w:trPr>
        <w:tc>
          <w:tcPr>
            <w:tcW w:type="dxa" w:w="4946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  <w:tc>
          <w:tcPr>
            <w:tcW w:type="dxa" w:w="4946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  <w:tc>
          <w:tcPr>
            <w:tcW w:type="dxa" w:w="4946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2400"/>
        </w:trPr>
        <w:tc>
          <w:tcPr>
            <w:tcW w:type="dxa" w:w="4946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  <w:tc>
          <w:tcPr>
            <w:tcW w:type="dxa" w:w="4946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  <w:tc>
          <w:tcPr>
            <w:tcW w:type="dxa" w:w="4946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2400"/>
        </w:trPr>
        <w:tc>
          <w:tcPr>
            <w:tcW w:type="dxa" w:w="4946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  <w:tc>
          <w:tcPr>
            <w:tcW w:type="dxa" w:w="4946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  <w:tc>
          <w:tcPr>
            <w:tcW w:type="dxa" w:w="4946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2400"/>
        </w:trPr>
        <w:tc>
          <w:tcPr>
            <w:tcW w:type="dxa" w:w="4946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  <w:tc>
          <w:tcPr>
            <w:tcW w:type="dxa" w:w="4946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  <w:tc>
          <w:tcPr>
            <w:tcW w:type="dxa" w:w="4946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keepNext/>
        <w:spacing w:after="100" w:before="200"/>
      </w:pPr>
      <w:r>
        <w:rPr>
          <w:rFonts w:ascii="Georgia" w:cs="Georgia" w:eastAsia="Georgia" w:hAnsi="Georgia"/>
          <w:b/>
          <w:bCs/>
          <w:color w:val="173F35"/>
          <w:sz w:val="26"/>
          <w:szCs w:val="26"/>
        </w:rPr>
        <w:t xml:space="preserve">3. Revisión</w:t>
      </w:r>
    </w:p>
    <w:tbl>
      <w:tblPr>
        <w:tblW w:type="dxa" w:w="14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51"/>
        <w:gridCol w:w="10387"/>
      </w:tblGrid>
      <w:tr>
        <w:trPr>
          <w:trHeight w:val="900"/>
        </w:trPr>
        <w:tc>
          <w:tcPr>
            <w:tcW w:type="dxa" w:w="4451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EEF3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sz w:val="19"/>
                <w:szCs w:val="19"/>
              </w:rPr>
              <w:t xml:space="preserve">Explicación alternativa a mi interpretación principal</w:t>
            </w:r>
          </w:p>
        </w:tc>
        <w:tc>
          <w:tcPr>
            <w:tcW w:type="dxa" w:w="10387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</w:tr>
      <w:tr>
        <w:trPr>
          <w:trHeight w:val="900"/>
        </w:trPr>
        <w:tc>
          <w:tcPr>
            <w:tcW w:type="dxa" w:w="4451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EEF3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sz w:val="19"/>
                <w:szCs w:val="19"/>
              </w:rPr>
              <w:t xml:space="preserve">Fuentes con las que contrastar</w:t>
            </w:r>
          </w:p>
        </w:tc>
        <w:tc>
          <w:tcPr>
            <w:tcW w:type="dxa" w:w="10387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</w:tr>
      <w:tr>
        <w:trPr>
          <w:trHeight w:val="900"/>
        </w:trPr>
        <w:tc>
          <w:tcPr>
            <w:tcW w:type="dxa" w:w="4451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shd w:fill="EEF3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sz w:val="19"/>
                <w:szCs w:val="19"/>
              </w:rPr>
              <w:t xml:space="preserve">Revisión por una segunda persona (si la hay)</w:t>
            </w:r>
          </w:p>
        </w:tc>
        <w:tc>
          <w:tcPr>
            <w:tcW w:type="dxa" w:w="10387"/>
            <w:tcBorders>
              <w:top w:val="single" w:color="9AA5A0" w:sz="4"/>
              <w:left w:val="single" w:color="9AA5A0" w:sz="4"/>
              <w:bottom w:val="single" w:color="9AA5A0" w:sz="4"/>
              <w:right w:val="single" w:color="9AA5A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rFonts w:ascii="Georgia" w:cs="Georgia" w:eastAsia="Georgia" w:hAnsi="Georgia"/>
                <w:sz w:val="19"/>
                <w:szCs w:val="19"/>
              </w:rPr>
              <w:t xml:space="preserve"/>
            </w:r>
          </w:p>
        </w:tc>
      </w:tr>
    </w:tbl>
    <w:sectPr>
      <w:footerReference w:type="default" r:id="rId6"/>
      <w:pgSz w:w="16838" w:h="11906" w:orient="landscape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Georgia" w:cs="Georgia" w:eastAsia="Georgia" w:hAnsi="Georgia"/>
        <w:color w:val="666666"/>
        <w:sz w:val="16"/>
        <w:szCs w:val="16"/>
      </w:rPr>
      <w:t xml:space="preserve">© José Poveda · Licencia CC BY-NC-SA 4.0 Internacional · página </w:t>
    </w:r>
    <w:r>
      <w:rPr>
        <w:rFonts w:ascii="Georgia" w:cs="Georgia" w:eastAsia="Georgia" w:hAnsi="Georgia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5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2026-10-22T14:23:10.686Z</dcterms:created>
  <dcterms:modified xsi:type="dcterms:W3CDTF">2026-10-22T14:23:10.686Z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